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 w:before="1100"/>
      </w:pPr>
      <w:r>
        <w:rPr>
          <w:b/>
          <w:bCs/>
          <w:color w:val="C89D2B"/>
          <w:spacing w:val="220"/>
          <w:sz w:val="22"/>
          <w:szCs w:val="22"/>
        </w:rPr>
        <w:t xml:space="preserve">BACKYARD</w:t>
      </w:r>
    </w:p>
    <w:p>
      <w:pPr>
        <w:spacing w:after="450"/>
      </w:pPr>
      <w:r>
        <w:rPr>
          <w:b/>
          <w:bCs/>
          <w:color w:val="5B5B5B"/>
          <w:spacing w:val="150"/>
          <w:sz w:val="18"/>
          <w:szCs w:val="18"/>
        </w:rPr>
        <w:t xml:space="preserve">STUDIO OFFICIAL</w:t>
      </w:r>
    </w:p>
    <w:p>
      <w:pPr>
        <w:spacing w:after="220"/>
      </w:pPr>
      <w:r>
        <w:rPr>
          <w:b/>
          <w:bCs/>
          <w:color w:val="111111"/>
          <w:sz w:val="52"/>
          <w:szCs w:val="52"/>
        </w:rPr>
        <w:t xml:space="preserve">VIDEO PRODUCTION</w:t>
      </w:r>
    </w:p>
    <w:p>
      <w:pPr>
        <w:spacing w:after="500"/>
      </w:pPr>
      <w:r>
        <w:rPr>
          <w:b/>
          <w:bCs/>
          <w:color w:val="C89D2B"/>
          <w:sz w:val="52"/>
          <w:szCs w:val="52"/>
        </w:rPr>
        <w:t xml:space="preserve">BRIEF TEMPLATE</w:t>
      </w:r>
    </w:p>
    <w:p>
      <w:pPr>
        <w:spacing w:after="120" w:line="300"/>
        <w:rPr>
          <w:color w:val="5B5B5B"/>
          <w:sz w:val="26"/>
          <w:szCs w:val="26"/>
        </w:rPr>
      </w:pPr>
      <w:r>
        <w:rPr>
          <w:color w:val="5B5B5B"/>
          <w:sz w:val="26"/>
          <w:szCs w:val="26"/>
        </w:rPr>
        <w:t xml:space="preserve">A vendor-neutral planning document for corporate, commercial, event and social video production in Dubai and the UAE.</w:t>
      </w:r>
    </w:p>
    <w:p>
      <w:pPr>
        <w:pBdr>
          <w:top w:val="single" w:color="C89D2B" w:sz="12"/>
        </w:pBdr>
        <w:spacing w:after="120" w:before="800"/>
      </w:pPr>
      <w:r>
        <w:rPr>
          <w:b/>
          <w:bCs/>
          <w:color w:val="C89D2B"/>
          <w:sz w:val="20"/>
          <w:szCs w:val="20"/>
        </w:rPr>
        <w:t xml:space="preserve">FREE EDITABLE TEMPLATE</w:t>
      </w:r>
    </w:p>
    <w:p>
      <w:pPr>
        <w:spacing w:after="120" w:line="300"/>
        <w:rPr>
          <w:color w:val="5B5B5B"/>
          <w:sz w:val="18"/>
          <w:szCs w:val="18"/>
        </w:rPr>
      </w:pPr>
      <w:r>
        <w:rPr>
          <w:color w:val="5B5B5B"/>
          <w:sz w:val="18"/>
          <w:szCs w:val="18"/>
        </w:rPr>
        <w:t xml:space="preserve">Prepared by Backyard Studio Official · Version 1.0 · Reviewed 27 October 2026</w:t>
      </w:r>
    </w:p>
    <w:p>
      <w:pPr>
        <w:spacing w:after="120" w:line="300"/>
        <w:rPr>
          <w:color w:val="5B5B5B"/>
          <w:sz w:val="18"/>
          <w:szCs w:val="18"/>
        </w:rPr>
      </w:pPr>
      <w:r>
        <w:rPr>
          <w:color w:val="5B5B5B"/>
          <w:sz w:val="18"/>
          <w:szCs w:val="18"/>
        </w:rPr>
        <w:t xml:space="preserve">Guidance: https://www.backyardstudioofficial.com/guides/video-production-brief-template</w:t>
      </w:r>
    </w:p>
    <w:p>
      <w:r>
        <w:br w:type="page"/>
      </w:r>
    </w:p>
    <w:p>
      <w:pPr>
        <w:pStyle w:val="Heading1"/>
        <w:spacing w:after="100" w:before="120"/>
      </w:pPr>
      <w:r>
        <w:rPr>
          <w:b/>
          <w:bCs/>
          <w:color w:val="C89D2B"/>
          <w:sz w:val="34"/>
          <w:szCs w:val="34"/>
        </w:rPr>
        <w:t xml:space="preserve">00  </w:t>
      </w:r>
      <w:r>
        <w:rPr>
          <w:b/>
          <w:bCs/>
          <w:color w:val="111111"/>
          <w:sz w:val="34"/>
          <w:szCs w:val="34"/>
        </w:rPr>
        <w:t xml:space="preserve">How to use this template</w:t>
      </w:r>
    </w:p>
    <w:p>
      <w:pPr>
        <w:spacing w:after="120" w:line="300"/>
        <w:rPr>
          <w:i/>
          <w:iCs/>
          <w:color w:val="5B5B5B"/>
        </w:rPr>
      </w:pPr>
      <w:r>
        <w:rPr>
          <w:i/>
          <w:iCs/>
          <w:color w:val="5B5B5B"/>
          <w:sz w:val="21"/>
          <w:szCs w:val="21"/>
        </w:rPr>
        <w:t xml:space="preserve">Complete the decision summary first. Then use the detailed sections to remove assumptions before suppliers quote, schedule or film.</w:t>
      </w:r>
    </w:p>
    <w:p>
      <w:pPr>
        <w:pStyle w:val="ListParagraph"/>
        <w:numPr>
          <w:ilvl w:val="0"/>
          <w:numId w:val="2"/>
        </w:numPr>
        <w:spacing w:after="90" w:line="280"/>
      </w:pPr>
      <w:r>
        <w:rPr>
          <w:color w:val="111111"/>
          <w:sz w:val="21"/>
          <w:szCs w:val="21"/>
        </w:rPr>
        <w:t xml:space="preserve">Write confirmed facts in plain language. Mark unknowns as open decisions instead of guessing.</w:t>
      </w:r>
    </w:p>
    <w:p>
      <w:pPr>
        <w:pStyle w:val="ListParagraph"/>
        <w:numPr>
          <w:ilvl w:val="0"/>
          <w:numId w:val="2"/>
        </w:numPr>
        <w:spacing w:after="90" w:line="280"/>
      </w:pPr>
      <w:r>
        <w:rPr>
          <w:color w:val="111111"/>
          <w:sz w:val="21"/>
          <w:szCs w:val="21"/>
        </w:rPr>
        <w:t xml:space="preserve">Choose one primary audience and one primary viewer action. Secondary audiences may be listed separately.</w:t>
      </w:r>
    </w:p>
    <w:p>
      <w:pPr>
        <w:pStyle w:val="ListParagraph"/>
        <w:numPr>
          <w:ilvl w:val="0"/>
          <w:numId w:val="2"/>
        </w:numPr>
        <w:spacing w:after="90" w:line="280"/>
      </w:pPr>
      <w:r>
        <w:rPr>
          <w:color w:val="111111"/>
          <w:sz w:val="21"/>
          <w:szCs w:val="21"/>
        </w:rPr>
        <w:t xml:space="preserve">List every required asset by channel, duration, aspect ratio, language and caption requirement.</w:t>
      </w:r>
    </w:p>
    <w:p>
      <w:pPr>
        <w:pStyle w:val="ListParagraph"/>
        <w:numPr>
          <w:ilvl w:val="0"/>
          <w:numId w:val="2"/>
        </w:numPr>
        <w:spacing w:after="90" w:line="280"/>
      </w:pPr>
      <w:r>
        <w:rPr>
          <w:color w:val="111111"/>
          <w:sz w:val="21"/>
          <w:szCs w:val="21"/>
        </w:rPr>
        <w:t xml:space="preserve">Name one person who consolidates feedback and one person who gives final approval.</w:t>
      </w:r>
    </w:p>
    <w:p>
      <w:pPr>
        <w:pStyle w:val="ListParagraph"/>
        <w:numPr>
          <w:ilvl w:val="0"/>
          <w:numId w:val="2"/>
        </w:numPr>
        <w:spacing w:after="90" w:line="280"/>
      </w:pPr>
      <w:r>
        <w:rPr>
          <w:color w:val="111111"/>
          <w:sz w:val="21"/>
          <w:szCs w:val="21"/>
        </w:rPr>
        <w:t xml:space="preserve">Confirm filming, venue, property, road, aerial and security approvals before locking the shoot date.</w:t>
      </w:r>
    </w:p>
    <w:p>
      <w:pPr>
        <w:pStyle w:val="ListParagraph"/>
        <w:numPr>
          <w:ilvl w:val="0"/>
          <w:numId w:val="2"/>
        </w:numPr>
        <w:spacing w:after="90" w:line="280"/>
      </w:pPr>
      <w:r>
        <w:rPr>
          <w:color w:val="111111"/>
          <w:sz w:val="21"/>
          <w:szCs w:val="21"/>
        </w:rPr>
        <w:t xml:space="preserve">Attach brand guidelines, product facts, reference links, previous research and legal wording as appendices.</w:t>
      </w:r>
    </w:p>
    <w:p>
      <w:pPr>
        <w:spacing w:after="120" w:line="300"/>
        <w:rPr>
          <w:i/>
          <w:iCs/>
          <w:color w:val="5B5B5B"/>
        </w:rPr>
      </w:pPr>
      <w:r>
        <w:rPr>
          <w:i/>
          <w:iCs/>
          <w:color w:val="5B5B5B"/>
          <w:sz w:val="21"/>
          <w:szCs w:val="21"/>
        </w:rPr>
        <w:t xml:space="preserve">This template is a production-planning aid, not legal advice. Verify current permit and aviation requirements with the responsible authorities and location owner.</w:t>
      </w:r>
    </w:p>
    <w:p>
      <w:pPr>
        <w:pStyle w:val="Heading1"/>
        <w:spacing w:after="100" w:before="120"/>
      </w:pPr>
      <w:r>
        <w:rPr>
          <w:b/>
          <w:bCs/>
          <w:color w:val="C89D2B"/>
          <w:sz w:val="34"/>
          <w:szCs w:val="34"/>
        </w:rPr>
        <w:t xml:space="preserve">01  </w:t>
      </w:r>
      <w:r>
        <w:rPr>
          <w:b/>
          <w:bCs/>
          <w:color w:val="111111"/>
          <w:sz w:val="34"/>
          <w:szCs w:val="34"/>
        </w:rPr>
        <w:t xml:space="preserve">One-page decision summary</w:t>
      </w:r>
    </w:p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PROJECT NAME AND VERSION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BUSINESS PROBLEM OR OPPORTUNITY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PRIMARY AUDIENCE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DESIRED VIEWER ACTION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SINGLE MOST IMPORTANT MESSAGE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Launch / delivery date</w:t>
            </w:r>
          </w:p>
        </w:tc>
        <w:tc>
          <w:tcPr>
            <w:tcW w:type="dxa" w:w="63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Working budget range</w:t>
            </w:r>
          </w:p>
        </w:tc>
        <w:tc>
          <w:tcPr>
            <w:tcW w:type="dxa" w:w="63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Final approver</w:t>
            </w:r>
          </w:p>
        </w:tc>
        <w:tc>
          <w:tcPr>
            <w:tcW w:type="dxa" w:w="63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Primary success metric</w:t>
            </w:r>
          </w:p>
        </w:tc>
        <w:tc>
          <w:tcPr>
            <w:tcW w:type="dxa" w:w="63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spacing w:after="100" w:before="120"/>
      </w:pPr>
      <w:r>
        <w:rPr>
          <w:b/>
          <w:bCs/>
          <w:color w:val="C89D2B"/>
          <w:sz w:val="34"/>
          <w:szCs w:val="34"/>
        </w:rPr>
        <w:t xml:space="preserve">02  </w:t>
      </w:r>
      <w:r>
        <w:rPr>
          <w:b/>
          <w:bCs/>
          <w:color w:val="111111"/>
          <w:sz w:val="34"/>
          <w:szCs w:val="34"/>
        </w:rPr>
        <w:t xml:space="preserve">Audience, objective and message</w:t>
      </w:r>
    </w:p>
    <w:p>
      <w:pPr>
        <w:spacing w:after="120" w:line="300"/>
        <w:rPr>
          <w:i/>
          <w:iCs/>
          <w:color w:val="5B5B5B"/>
        </w:rPr>
      </w:pPr>
      <w:r>
        <w:rPr>
          <w:i/>
          <w:iCs/>
          <w:color w:val="5B5B5B"/>
          <w:sz w:val="21"/>
          <w:szCs w:val="21"/>
        </w:rPr>
        <w:t xml:space="preserve">Define the change the video must create before discussing visual style.</w:t>
      </w:r>
    </w:p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BUSINESS OBJECTIVE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COMMUNICATION TASK FOR THIS VIDEO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PRIMARY AUDIENCE: ROLE, MARKET, CURRENT BELIEF AND BARRIER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SECONDARY AUDIENCES, IF ANY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CALL TO ACTION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MESSAGE HIERARCHY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Main message</w:t>
            </w:r>
          </w:p>
        </w:tc>
        <w:tc>
          <w:tcPr>
            <w:tcW w:type="dxa" w:w="63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Proof point 1</w:t>
            </w:r>
          </w:p>
        </w:tc>
        <w:tc>
          <w:tcPr>
            <w:tcW w:type="dxa" w:w="63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Proof point 2</w:t>
            </w:r>
          </w:p>
        </w:tc>
        <w:tc>
          <w:tcPr>
            <w:tcW w:type="dxa" w:w="63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Proof point 3</w:t>
            </w:r>
          </w:p>
        </w:tc>
        <w:tc>
          <w:tcPr>
            <w:tcW w:type="dxa" w:w="63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Required legal wording</w:t>
            </w:r>
          </w:p>
        </w:tc>
        <w:tc>
          <w:tcPr>
            <w:tcW w:type="dxa" w:w="63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spacing w:after="100" w:before="120"/>
      </w:pPr>
      <w:r>
        <w:rPr>
          <w:b/>
          <w:bCs/>
          <w:color w:val="C89D2B"/>
          <w:sz w:val="34"/>
          <w:szCs w:val="34"/>
        </w:rPr>
        <w:t xml:space="preserve">03  </w:t>
      </w:r>
      <w:r>
        <w:rPr>
          <w:b/>
          <w:bCs/>
          <w:color w:val="111111"/>
          <w:sz w:val="34"/>
          <w:szCs w:val="34"/>
        </w:rPr>
        <w:t xml:space="preserve">Deliverables and channels</w:t>
      </w:r>
    </w:p>
    <w:p>
      <w:pPr>
        <w:spacing w:after="120" w:line="300"/>
        <w:rPr>
          <w:i/>
          <w:iCs/>
          <w:color w:val="5B5B5B"/>
        </w:rPr>
      </w:pPr>
      <w:r>
        <w:rPr>
          <w:i/>
          <w:iCs/>
          <w:color w:val="5B5B5B"/>
          <w:sz w:val="21"/>
          <w:szCs w:val="21"/>
        </w:rPr>
        <w:t xml:space="preserve">Add one row for every final asset. Do not rely on a single 'master video' line.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80"/>
        <w:gridCol w:w="1000"/>
        <w:gridCol w:w="900"/>
        <w:gridCol w:w="1120"/>
        <w:gridCol w:w="1300"/>
        <w:gridCol w:w="1700"/>
        <w:gridCol w:w="1660"/>
      </w:tblGrid>
      <w:tr>
        <w:tc>
          <w:tcPr>
            <w:tcW w:type="dxa" w:w="168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111111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Asset</w:t>
            </w:r>
          </w:p>
        </w:tc>
        <w:tc>
          <w:tcPr>
            <w:tcW w:type="dxa" w:w="1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111111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111111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Length</w:t>
            </w:r>
          </w:p>
        </w:tc>
        <w:tc>
          <w:tcPr>
            <w:tcW w:type="dxa" w:w="112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111111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Ratio</w:t>
            </w:r>
          </w:p>
        </w:tc>
        <w:tc>
          <w:tcPr>
            <w:tcW w:type="dxa" w:w="13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111111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Language</w:t>
            </w:r>
          </w:p>
        </w:tc>
        <w:tc>
          <w:tcPr>
            <w:tcW w:type="dxa" w:w="17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111111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Channel</w:t>
            </w:r>
          </w:p>
        </w:tc>
        <w:tc>
          <w:tcPr>
            <w:tcW w:type="dxa" w:w="16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111111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Due</w:t>
            </w:r>
          </w:p>
        </w:tc>
      </w:tr>
      <w:tr>
        <w:tc>
          <w:tcPr>
            <w:tcW w:type="dxa" w:w="168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Hero film</w:t>
            </w:r>
          </w:p>
        </w:tc>
        <w:tc>
          <w:tcPr>
            <w:tcW w:type="dxa" w:w="1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12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6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68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12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6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68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12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6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68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12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6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68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12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6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68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12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6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68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12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6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68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12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6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</w:tbl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TECHNICAL AND ACCESSIBILITY REQUIREMENTS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Captions / subtitles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Transcript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Audio description or descriptive script where required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Platform-safe text and logo zones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Brand-approved thumbnails</w:t>
      </w:r>
    </w:p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FILE DELIVERY AND ARCHIVE REQUIREMENTS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r>
        <w:br w:type="page"/>
      </w:r>
    </w:p>
    <w:p>
      <w:pPr>
        <w:pStyle w:val="Heading1"/>
        <w:spacing w:after="100" w:before="120"/>
      </w:pPr>
      <w:r>
        <w:rPr>
          <w:b/>
          <w:bCs/>
          <w:color w:val="C89D2B"/>
          <w:sz w:val="34"/>
          <w:szCs w:val="34"/>
        </w:rPr>
        <w:t xml:space="preserve">04  </w:t>
      </w:r>
      <w:r>
        <w:rPr>
          <w:b/>
          <w:bCs/>
          <w:color w:val="111111"/>
          <w:sz w:val="34"/>
          <w:szCs w:val="34"/>
        </w:rPr>
        <w:t xml:space="preserve">Creative direction and proof</w:t>
      </w:r>
    </w:p>
    <w:p>
      <w:pPr>
        <w:spacing w:after="120" w:line="300"/>
        <w:rPr>
          <w:i/>
          <w:iCs/>
          <w:color w:val="5B5B5B"/>
        </w:rPr>
      </w:pPr>
      <w:r>
        <w:rPr>
          <w:i/>
          <w:iCs/>
          <w:color w:val="5B5B5B"/>
          <w:sz w:val="21"/>
          <w:szCs w:val="21"/>
        </w:rPr>
        <w:t xml:space="preserve">References are useful only when each one names the quality to borrow—not a campaign to copy.</w:t>
      </w:r>
    </w:p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THREE WORDS THE AUDIENCE SHOULD USE AFTER WATCHING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DESIRED TONE AND PACE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REFERENCE LINKS AND THE EXACT QUALITY EACH DEMONSTRATES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VISUAL, MUSIC, CASTING OR MESSAGING CHOICES TO AVOID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CLAIMS AND PROOF THAT MUST APPEAR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EXISTING BRAND ASSETS AVAILABLE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Brand guidelines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Logo files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Fonts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Product renders / pack shots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Existing footage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Approved music / stock licences</w:t>
      </w:r>
    </w:p>
    <w:p>
      <w:r>
        <w:br w:type="page"/>
      </w:r>
    </w:p>
    <w:p>
      <w:pPr>
        <w:pStyle w:val="Heading1"/>
        <w:spacing w:after="100" w:before="120"/>
      </w:pPr>
      <w:r>
        <w:rPr>
          <w:b/>
          <w:bCs/>
          <w:color w:val="C89D2B"/>
          <w:sz w:val="34"/>
          <w:szCs w:val="34"/>
        </w:rPr>
        <w:t xml:space="preserve">05  </w:t>
      </w:r>
      <w:r>
        <w:rPr>
          <w:b/>
          <w:bCs/>
          <w:color w:val="111111"/>
          <w:sz w:val="34"/>
          <w:szCs w:val="34"/>
        </w:rPr>
        <w:t xml:space="preserve">People, locations and production facts</w:t>
      </w:r>
    </w:p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ON-CAMERA CONTRIBUTORS AND AVAILABILITY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INTERVIEW OWNER AND APPROVED QUESTION THEMES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LANGUAGE, TRANSLATION, VOICE-OVER AND CULTURAL REQUIREMENTS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LOCATIONS AND ACCESS CONTACTS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900"/>
        <w:gridCol w:w="1900"/>
        <w:gridCol w:w="1660"/>
        <w:gridCol w:w="1700"/>
      </w:tblGrid>
      <w:tr>
        <w:tc>
          <w:tcPr>
            <w:tcW w:type="dxa" w:w="22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111111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Location</w:t>
            </w:r>
          </w:p>
        </w:tc>
        <w:tc>
          <w:tcPr>
            <w:tcW w:type="dxa" w:w="1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111111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Owner / contact</w:t>
            </w:r>
          </w:p>
        </w:tc>
        <w:tc>
          <w:tcPr>
            <w:tcW w:type="dxa" w:w="1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111111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Access window</w:t>
            </w:r>
          </w:p>
        </w:tc>
        <w:tc>
          <w:tcPr>
            <w:tcW w:type="dxa" w:w="16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111111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Approval</w:t>
            </w:r>
          </w:p>
        </w:tc>
        <w:tc>
          <w:tcPr>
            <w:tcW w:type="dxa" w:w="17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111111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Restrictions</w:t>
            </w:r>
          </w:p>
        </w:tc>
      </w:tr>
      <w:tr>
        <w:tc>
          <w:tcPr>
            <w:tcW w:type="dxa" w:w="22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6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6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6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6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6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6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</w:tbl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SPECIAL OPERATIONS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Ground filming permit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Drone / aerial operation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Road or parking control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Rigging / elevated platform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Haze, effects, animals or weapons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Generator, high-load power or overnight work</w:t>
      </w:r>
    </w:p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WEATHER AND APPROVAL FALLBACK PLAN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r>
        <w:br w:type="page"/>
      </w:r>
    </w:p>
    <w:p>
      <w:pPr>
        <w:pStyle w:val="Heading1"/>
        <w:spacing w:after="100" w:before="120"/>
      </w:pPr>
      <w:r>
        <w:rPr>
          <w:b/>
          <w:bCs/>
          <w:color w:val="C89D2B"/>
          <w:sz w:val="34"/>
          <w:szCs w:val="34"/>
        </w:rPr>
        <w:t xml:space="preserve">06  </w:t>
      </w:r>
      <w:r>
        <w:rPr>
          <w:b/>
          <w:bCs/>
          <w:color w:val="111111"/>
          <w:sz w:val="34"/>
          <w:szCs w:val="34"/>
        </w:rPr>
        <w:t xml:space="preserve">Rights, privacy, legal and approvals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Usage territory</w:t>
            </w:r>
          </w:p>
        </w:tc>
        <w:tc>
          <w:tcPr>
            <w:tcW w:type="dxa" w:w="63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Usage period</w:t>
            </w:r>
          </w:p>
        </w:tc>
        <w:tc>
          <w:tcPr>
            <w:tcW w:type="dxa" w:w="63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Paid media included?</w:t>
            </w:r>
          </w:p>
        </w:tc>
        <w:tc>
          <w:tcPr>
            <w:tcW w:type="dxa" w:w="63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Talent releases owner</w:t>
            </w:r>
          </w:p>
        </w:tc>
        <w:tc>
          <w:tcPr>
            <w:tcW w:type="dxa" w:w="63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Location release owner</w:t>
            </w:r>
          </w:p>
        </w:tc>
        <w:tc>
          <w:tcPr>
            <w:tcW w:type="dxa" w:w="63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Music / stock licence owner</w:t>
            </w:r>
          </w:p>
        </w:tc>
        <w:tc>
          <w:tcPr>
            <w:tcW w:type="dxa" w:w="63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Raw footage required?</w:t>
            </w:r>
          </w:p>
        </w:tc>
        <w:tc>
          <w:tcPr>
            <w:tcW w:type="dxa" w:w="63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Project files required?</w:t>
            </w:r>
          </w:p>
        </w:tc>
        <w:tc>
          <w:tcPr>
            <w:tcW w:type="dxa" w:w="63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Confidentiality / embargo</w:t>
            </w:r>
          </w:p>
        </w:tc>
        <w:tc>
          <w:tcPr>
            <w:tcW w:type="dxa" w:w="63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Data retention requirement</w:t>
            </w:r>
          </w:p>
        </w:tc>
        <w:tc>
          <w:tcPr>
            <w:tcW w:type="dxa" w:w="63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</w:tbl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APPROVAL MATRIX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1900"/>
        <w:gridCol w:w="1900"/>
        <w:gridCol w:w="1630"/>
        <w:gridCol w:w="1630"/>
      </w:tblGrid>
      <w:tr>
        <w:tc>
          <w:tcPr>
            <w:tcW w:type="dxa" w:w="23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111111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Stage</w:t>
            </w:r>
          </w:p>
        </w:tc>
        <w:tc>
          <w:tcPr>
            <w:tcW w:type="dxa" w:w="1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111111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Prepares</w:t>
            </w:r>
          </w:p>
        </w:tc>
        <w:tc>
          <w:tcPr>
            <w:tcW w:type="dxa" w:w="1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111111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Reviews</w:t>
            </w:r>
          </w:p>
        </w:tc>
        <w:tc>
          <w:tcPr>
            <w:tcW w:type="dxa" w:w="163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111111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Final approver</w:t>
            </w:r>
          </w:p>
        </w:tc>
        <w:tc>
          <w:tcPr>
            <w:tcW w:type="dxa" w:w="163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111111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Deadline</w:t>
            </w:r>
          </w:p>
        </w:tc>
      </w:tr>
      <w:tr>
        <w:tc>
          <w:tcPr>
            <w:tcW w:type="dxa" w:w="23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Brief</w:t>
            </w:r>
          </w:p>
        </w:tc>
        <w:tc>
          <w:tcPr>
            <w:tcW w:type="dxa" w:w="1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63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63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Treatment</w:t>
            </w:r>
          </w:p>
        </w:tc>
        <w:tc>
          <w:tcPr>
            <w:tcW w:type="dxa" w:w="1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63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63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Script</w:t>
            </w:r>
          </w:p>
        </w:tc>
        <w:tc>
          <w:tcPr>
            <w:tcW w:type="dxa" w:w="1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63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63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Casting / locations</w:t>
            </w:r>
          </w:p>
        </w:tc>
        <w:tc>
          <w:tcPr>
            <w:tcW w:type="dxa" w:w="1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63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63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Rough cut</w:t>
            </w:r>
          </w:p>
        </w:tc>
        <w:tc>
          <w:tcPr>
            <w:tcW w:type="dxa" w:w="1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63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63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Fine cut</w:t>
            </w:r>
          </w:p>
        </w:tc>
        <w:tc>
          <w:tcPr>
            <w:tcW w:type="dxa" w:w="1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63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63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Final masters</w:t>
            </w:r>
          </w:p>
        </w:tc>
        <w:tc>
          <w:tcPr>
            <w:tcW w:type="dxa" w:w="1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63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163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spacing w:after="100" w:before="120"/>
      </w:pPr>
      <w:r>
        <w:rPr>
          <w:b/>
          <w:bCs/>
          <w:color w:val="C89D2B"/>
          <w:sz w:val="34"/>
          <w:szCs w:val="34"/>
        </w:rPr>
        <w:t xml:space="preserve">07  </w:t>
      </w:r>
      <w:r>
        <w:rPr>
          <w:b/>
          <w:bCs/>
          <w:color w:val="111111"/>
          <w:sz w:val="34"/>
          <w:szCs w:val="34"/>
        </w:rPr>
        <w:t xml:space="preserve">Schedule, budget and change control</w:t>
      </w:r>
    </w:p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MILESTONES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2100"/>
        <w:gridCol w:w="2100"/>
        <w:gridCol w:w="2060"/>
      </w:tblGrid>
      <w:tr>
        <w:tc>
          <w:tcPr>
            <w:tcW w:type="dxa" w:w="31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111111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Milestone</w:t>
            </w:r>
          </w:p>
        </w:tc>
        <w:tc>
          <w:tcPr>
            <w:tcW w:type="dxa" w:w="21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111111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Owner</w:t>
            </w:r>
          </w:p>
        </w:tc>
        <w:tc>
          <w:tcPr>
            <w:tcW w:type="dxa" w:w="21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111111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Due date</w:t>
            </w:r>
          </w:p>
        </w:tc>
        <w:tc>
          <w:tcPr>
            <w:tcW w:type="dxa" w:w="20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111111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Status</w:t>
            </w:r>
          </w:p>
        </w:tc>
      </w:tr>
      <w:tr>
        <w:tc>
          <w:tcPr>
            <w:tcW w:type="dxa" w:w="31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Brief approved</w:t>
            </w:r>
          </w:p>
        </w:tc>
        <w:tc>
          <w:tcPr>
            <w:tcW w:type="dxa" w:w="21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20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Treatment approved</w:t>
            </w:r>
          </w:p>
        </w:tc>
        <w:tc>
          <w:tcPr>
            <w:tcW w:type="dxa" w:w="21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20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Script locked</w:t>
            </w:r>
          </w:p>
        </w:tc>
        <w:tc>
          <w:tcPr>
            <w:tcW w:type="dxa" w:w="21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20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Permits confirmed</w:t>
            </w:r>
          </w:p>
        </w:tc>
        <w:tc>
          <w:tcPr>
            <w:tcW w:type="dxa" w:w="21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20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Shoot</w:t>
            </w:r>
          </w:p>
        </w:tc>
        <w:tc>
          <w:tcPr>
            <w:tcW w:type="dxa" w:w="21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20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Rough cut</w:t>
            </w:r>
          </w:p>
        </w:tc>
        <w:tc>
          <w:tcPr>
            <w:tcW w:type="dxa" w:w="21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20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Final approval</w:t>
            </w:r>
          </w:p>
        </w:tc>
        <w:tc>
          <w:tcPr>
            <w:tcW w:type="dxa" w:w="21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20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Masters delivered</w:t>
            </w:r>
          </w:p>
        </w:tc>
        <w:tc>
          <w:tcPr>
            <w:tcW w:type="dxa" w:w="21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20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</w:tbl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BUDGET GUARDRAILS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Approved working range</w:t>
            </w:r>
          </w:p>
        </w:tc>
        <w:tc>
          <w:tcPr>
            <w:tcW w:type="dxa" w:w="63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Contingency owner</w:t>
            </w:r>
          </w:p>
        </w:tc>
        <w:tc>
          <w:tcPr>
            <w:tcW w:type="dxa" w:w="63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Purchase order process</w:t>
            </w:r>
          </w:p>
        </w:tc>
        <w:tc>
          <w:tcPr>
            <w:tcW w:type="dxa" w:w="63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Included review rounds</w:t>
            </w:r>
          </w:p>
        </w:tc>
        <w:tc>
          <w:tcPr>
            <w:tcW w:type="dxa" w:w="63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Rush / overtime rule</w:t>
            </w:r>
          </w:p>
        </w:tc>
        <w:tc>
          <w:tcPr>
            <w:tcW w:type="dxa" w:w="63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Change approval owner</w:t>
            </w:r>
          </w:p>
        </w:tc>
        <w:tc>
          <w:tcPr>
            <w:tcW w:type="dxa" w:w="63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</w:tbl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WHAT IS FIXED AND WHAT MAY FLEX?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r>
        <w:br w:type="page"/>
      </w:r>
    </w:p>
    <w:p>
      <w:pPr>
        <w:pStyle w:val="Heading1"/>
        <w:spacing w:after="100" w:before="120"/>
      </w:pPr>
      <w:r>
        <w:rPr>
          <w:b/>
          <w:bCs/>
          <w:color w:val="C89D2B"/>
          <w:sz w:val="34"/>
          <w:szCs w:val="34"/>
        </w:rPr>
        <w:t xml:space="preserve">08  </w:t>
      </w:r>
      <w:r>
        <w:rPr>
          <w:b/>
          <w:bCs/>
          <w:color w:val="111111"/>
          <w:sz w:val="34"/>
          <w:szCs w:val="34"/>
        </w:rPr>
        <w:t xml:space="preserve">Measurement plan</w:t>
      </w:r>
    </w:p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PRIMARY OUTCOME AND BASELINE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PRIMARY CONVERSION OR ACTION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VALUE PER QUALIFIED OUTCOME AND SOURCE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TRACKING SETUP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Dedicated or clearly tagged landing page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UTM convention approved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Meaningful analytics event marked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CRM source and campaign fields preserved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Phone / WhatsApp attribution method agreed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Offline use recorded by sales or events team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Attribution model</w:t>
            </w:r>
          </w:p>
        </w:tc>
        <w:tc>
          <w:tcPr>
            <w:tcW w:type="dxa" w:w="63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Measurement window</w:t>
            </w:r>
          </w:p>
        </w:tc>
        <w:tc>
          <w:tcPr>
            <w:tcW w:type="dxa" w:w="63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Reporting owner</w:t>
            </w:r>
          </w:p>
        </w:tc>
        <w:tc>
          <w:tcPr>
            <w:tcW w:type="dxa" w:w="63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Review cadence</w:t>
            </w:r>
          </w:p>
        </w:tc>
        <w:tc>
          <w:tcPr>
            <w:tcW w:type="dxa" w:w="63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>Decision threshold</w:t>
            </w:r>
          </w:p>
        </w:tc>
        <w:tc>
          <w:tcPr>
            <w:tcW w:type="dxa" w:w="6360"/>
            <w:tcBorders>
              <w:top w:val="single" w:color="D8D3C7" w:sz="4"/>
              <w:left w:val="single" w:color="D8D3C7" w:sz="4"/>
              <w:bottom w:val="single" w:color="D8D3C7" w:sz="4"/>
              <w:right w:val="single" w:color="D8D3C7" w:sz="4"/>
            </w:tcBorders>
            <w:shd w:fill="F3F0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color w:val="111111"/>
                <w:sz w:val="20"/>
                <w:szCs w:val="20"/>
              </w:rPr>
              <w:t xml:space="preserve"/>
            </w:r>
          </w:p>
        </w:tc>
      </w:tr>
    </w:tbl>
    <w:p>
      <w:pPr>
        <w:spacing w:after="50" w:before="80"/>
      </w:pPr>
      <w:r>
        <w:rPr>
          <w:b/>
          <w:bCs/>
          <w:color w:val="C89D2B"/>
          <w:spacing w:val="80"/>
          <w:sz w:val="18"/>
          <w:szCs w:val="18"/>
        </w:rPr>
        <w:t xml:space="preserve">KNOWN MEASUREMENT LIMITS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pPr>
        <w:pBdr>
          <w:bottom w:val="single" w:color="CFC9BA" w:sz="3"/>
        </w:pBdr>
        <w:spacing w:after="130"/>
      </w:pPr>
      <w:r>
        <w:rPr>
          <w:sz w:val="20"/>
          <w:szCs w:val="20"/>
        </w:rPr>
        <w:t xml:space="preserve"> </w:t>
      </w:r>
    </w:p>
    <w:p>
      <w:r>
        <w:br w:type="page"/>
      </w:r>
    </w:p>
    <w:p>
      <w:pPr>
        <w:pStyle w:val="Heading1"/>
        <w:spacing w:after="100" w:before="120"/>
      </w:pPr>
      <w:r>
        <w:rPr>
          <w:b/>
          <w:bCs/>
          <w:color w:val="C89D2B"/>
          <w:sz w:val="34"/>
          <w:szCs w:val="34"/>
        </w:rPr>
        <w:t xml:space="preserve">09  </w:t>
      </w:r>
      <w:r>
        <w:rPr>
          <w:b/>
          <w:bCs/>
          <w:color w:val="111111"/>
          <w:sz w:val="34"/>
          <w:szCs w:val="34"/>
        </w:rPr>
        <w:t xml:space="preserve">Pre-shoot readiness checklist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Brief, treatment and script approved by the named final approver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Deliverables table includes every channel, ratio, language and deadline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Crew, talent and contributors confirmed with contact details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Talent, location, music and stock usage rights documented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Locations booked and owner / venue conditions distributed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Filming, access, road, aerial and specialist approvals confirmed where required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Insurance and risk assessment meet venue and authority requirements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Call sheet, access map, parking and loading plan distributed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Equipment, power, data, backup and weather plan checked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Interview questions and factual claims approved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Wardrobe, products, props, brand assets and legal wording ready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Review links, feedback deadline and consolidated approver confirmed</w:t>
      </w:r>
    </w:p>
    <w:p>
      <w:pPr>
        <w:spacing w:after="85" w:line="280"/>
      </w:pPr>
      <w:r>
        <w:rPr>
          <w:rFonts w:ascii="Arial" w:cs="Arial" w:eastAsia="Arial" w:hAnsi="Arial"/>
          <w:color w:val="C89D2B"/>
          <w:sz w:val="22"/>
          <w:szCs w:val="22"/>
        </w:rPr>
        <w:t xml:space="preserve">☐  </w:t>
      </w:r>
      <w:r>
        <w:rPr>
          <w:color w:val="111111"/>
          <w:sz w:val="21"/>
          <w:szCs w:val="21"/>
        </w:rPr>
        <w:t xml:space="preserve">Landing page, tracking tags, CRM fields and reporting owner ready before launch</w:t>
      </w:r>
    </w:p>
    <w:p>
      <w:pPr>
        <w:pBdr>
          <w:top w:val="single" w:color="C89D2B" w:sz="8"/>
        </w:pBdr>
        <w:spacing w:after="120" w:before="500"/>
      </w:pPr>
      <w:r>
        <w:rPr>
          <w:b/>
          <w:bCs/>
          <w:color w:val="111111"/>
          <w:sz w:val="24"/>
          <w:szCs w:val="24"/>
        </w:rPr>
        <w:t xml:space="preserve">READY TO BRIEF A PRODUCTION TEAM?</w:t>
      </w:r>
    </w:p>
    <w:p>
      <w:pPr>
        <w:spacing w:after="120" w:line="300"/>
      </w:pPr>
      <w:r>
        <w:rPr>
          <w:color w:val="111111"/>
          <w:sz w:val="21"/>
          <w:szCs w:val="21"/>
        </w:rPr>
        <w:t xml:space="preserve">Send the completed template to info@backyardstudioofficial.com or visit https://www.backyardstudioofficial.com/contact for a scoped response.</w:t>
      </w:r>
    </w:p>
    <w:sectPr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5B5B"/>
        <w:sz w:val="16"/>
        <w:szCs w:val="16"/>
      </w:rPr>
      <w:t xml:space="preserve">BACKYARD STUDIO OFFICIAL  ·  VIDEO PRODUCTION BRIEF  ·  </w:t>
    </w:r>
    <w:r>
      <w:rPr>
        <w:color w:val="C89D2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rPr>
      <w:rFonts w:ascii="Arial" w:cs="Arial" w:eastAsia="Arial" w:hAnsi="Arial"/>
      <w:b/>
      <w:bCs/>
      <w:color w:val="111111"/>
      <w:sz w:val="52"/>
      <w:szCs w:val="5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 Production Brief Template</dc:title>
  <dc:subject>Vendor-neutral video production brief for Dubai and UAE projects</dc:subject>
  <dc:creator>Backyard Studio Official</dc:creator>
  <cp:keywords>video production brief, corporate video brief, Dubai production template</cp:keywords>
  <dc:description>Editable production brief covering objectives, audience, deliverables, approvals, rights, logistics, schedule, budget and measurement.</dc:description>
  <cp:lastModifiedBy>Un-named</cp:lastModifiedBy>
  <cp:revision>1</cp:revision>
  <dcterms:created xsi:type="dcterms:W3CDTF">2026-10-27T10:39:32.136Z</dcterms:created>
  <dcterms:modified xsi:type="dcterms:W3CDTF">2026-10-27T10:39:32.147Z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